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 xml:space="preserve">附件2                       </w:t>
      </w:r>
    </w:p>
    <w:p>
      <w:pPr>
        <w:widowControl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网络直播讲座表</w:t>
      </w:r>
    </w:p>
    <w:p>
      <w:pPr>
        <w:widowControl/>
        <w:ind w:firstLine="420" w:firstLineChars="200"/>
        <w:jc w:val="left"/>
        <w:rPr>
          <w:rFonts w:ascii="宋体" w:hAnsi="宋体" w:eastAsia="宋体" w:cs="Times New Roman"/>
          <w:b/>
          <w:bCs/>
        </w:rPr>
      </w:pPr>
      <w:r>
        <w:rPr>
          <w:rFonts w:hint="eastAsia" w:ascii="宋体" w:hAnsi="宋体" w:eastAsia="宋体" w:cs="宋体"/>
          <w:bCs/>
        </w:rPr>
        <w:t>网络直播讲座一般安排在下午14:00-17:00进行，在全国高校教师网络培训中心或相关高校设置主会场，已参训学员可登陆个人学习中心自主收看，</w:t>
      </w:r>
      <w:r>
        <w:rPr>
          <w:rFonts w:hint="eastAsia" w:ascii="宋体" w:hAnsi="宋体" w:eastAsia="宋体" w:cs="Times New Roman"/>
        </w:rPr>
        <w:t>其他教师需由学校统一组织收看。学校首次组织参加网络直播讲座，需在网培中心首页申请并安装“院校教师在线学习中心”。已安装该平台学校的教师可自行在平台上注册登录收看，或由学校统一组织集中收看。</w:t>
      </w:r>
      <w:r>
        <w:rPr>
          <w:rFonts w:hint="eastAsia" w:ascii="宋体" w:hAnsi="宋体" w:eastAsia="宋体" w:cs="宋体"/>
          <w:bCs/>
        </w:rPr>
        <w:t>讲座具体信息可登陆网培中心网站（</w:t>
      </w:r>
      <w:r>
        <w:rPr>
          <w:rFonts w:hint="eastAsia" w:ascii="宋体" w:hAnsi="宋体" w:eastAsia="宋体" w:cs="仿宋_GB2312"/>
        </w:rPr>
        <w:t>http://www.enetedu.com</w:t>
      </w:r>
      <w:r>
        <w:rPr>
          <w:rFonts w:hint="eastAsia" w:ascii="宋体" w:hAnsi="宋体" w:eastAsia="宋体" w:cs="宋体"/>
          <w:bCs/>
        </w:rPr>
        <w:t>）查询。</w:t>
      </w:r>
    </w:p>
    <w:tbl>
      <w:tblPr>
        <w:tblStyle w:val="5"/>
        <w:tblW w:w="830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242"/>
        <w:gridCol w:w="1536"/>
        <w:gridCol w:w="26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讲座名称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讲座时间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主讲教师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大学生数学思维的培养——数学文化课案例剖析6：“对称”的观点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3月7日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顾沛（南开大学）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 xml:space="preserve">3D打印技术与第三次工业革命 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3月19日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张人佶（清华大学）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3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从专业理论与教师文化</w:t>
            </w:r>
            <w:r>
              <w:rPr>
                <w:rFonts w:hint="eastAsia" w:ascii="宋体" w:hAnsi="宋体" w:eastAsia="宋体" w:cs="Times New Roman"/>
              </w:rPr>
              <w:t>看</w:t>
            </w:r>
            <w:r>
              <w:rPr>
                <w:rFonts w:hint="eastAsia" w:ascii="宋体" w:hAnsi="宋体" w:eastAsia="宋体" w:cs="Times New Roman"/>
                <w:color w:val="000000"/>
              </w:rPr>
              <w:t>教师专业发展的路径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3月26日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姜添辉（郑州大学）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4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中国航天工程技术展望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3月27日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郭建宁（中国航天科技集团有限公司）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5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京剧大师梅兰芳的艺术特色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4月3日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张晶（中国戏曲学院）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6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中国自由贸易试验区与FTA战略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4月10日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霍伟东（西南财经大学）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7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教师发展中心建设与校本培训的实施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4月17日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郭艳春（延边大学）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8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我是怎样指导博士生完成学业的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4月18日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瞿林东（北京师范大学）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9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 xml:space="preserve">全球化背景下的国家安全 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4月19日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李大光（国防大学）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10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 xml:space="preserve">中国在国际经济中的地位和贡献 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4月23日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黄朗辉（国家统计局）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11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安全形势分析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4月24日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蔡昌军（中国人民武装警察部队特种警察学院）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12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环境保护和可持续发展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4月26日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井水涌（清华大学）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13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外军陆军武器装备发展综合研究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5月7日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岳松堂（陆军研究院）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14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 xml:space="preserve">光网络与光信息技术 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5月8日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林金桐（北京邮电大学）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15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空间信息技术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5月10日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党安荣（清华大学）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16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人文社科学者的思维论与方法论 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5月16日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甘德安（江汉大学）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17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哲学：智慧与方法（上）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6月6日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唐少杰（清华大学）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18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哲学：智慧与方法（下）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6月7日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唐少杰（清华大学）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19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我国传统生活方式与文化内涵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6月11日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刘晔原（中国传媒大学）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人际沟通的原理与技能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6月14日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寇彧（北京师范大学）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21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刻板印象、歧视与偏见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6月21日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寇彧（北京师范大学）</w:t>
            </w:r>
          </w:p>
        </w:tc>
      </w:tr>
    </w:tbl>
    <w:p>
      <w:pPr>
        <w:ind w:firstLine="210" w:firstLineChars="100"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453014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52</w:t>
        </w:r>
        <w:r>
          <w:rPr>
            <w:lang w:val="zh-CN"/>
          </w:rPr>
          <w:fldChar w:fldCharType="end"/>
        </w:r>
      </w:p>
    </w:sdtContent>
  </w:sdt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F27CB"/>
    <w:rsid w:val="01CF27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2018-03-27T02:42:00Z</dcterms:created>
  <dc:creator>忘忧草1421884911</dc:creator>
  <cp:lastModifiedBy>忘忧草1421884911</cp:lastModifiedBy>
  <dcterms:modified xsi:type="dcterms:W3CDTF">2018-03-27T02:43:18Z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